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2018年农村义务教育阶段学校校舍维修改造项目变更公告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一、项目名称：2018年农村义务教育阶段学校校舍维修改造项目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二、项目编号：鹿采购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[2019]0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506号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三、变更内容：</w:t>
      </w: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招标文件变更内容如下：</w:t>
      </w: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1、原招标文件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“投标人须知前附表”中</w:t>
      </w:r>
    </w:p>
    <w:tbl>
      <w:tblPr>
        <w:tblStyle w:val="2"/>
        <w:tblW w:w="7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58"/>
        <w:gridCol w:w="3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NewRomanPSMT"/>
                <w:kern w:val="0"/>
                <w:sz w:val="24"/>
                <w:szCs w:val="24"/>
              </w:rPr>
              <w:t>3.5.2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近年财务状况的年份要求</w:t>
            </w:r>
          </w:p>
        </w:tc>
        <w:tc>
          <w:tcPr>
            <w:tcW w:w="3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u w:val="single"/>
              </w:rPr>
              <w:t xml:space="preserve">近2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 xml:space="preserve"> (新注册企业从注册之日起计算)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现更改为：</w:t>
      </w:r>
    </w:p>
    <w:tbl>
      <w:tblPr>
        <w:tblStyle w:val="2"/>
        <w:tblW w:w="7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58"/>
        <w:gridCol w:w="3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NewRomanPSMT"/>
                <w:kern w:val="0"/>
                <w:sz w:val="24"/>
                <w:szCs w:val="24"/>
              </w:rPr>
              <w:t>3.5.2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近年财务状况的年份要求</w:t>
            </w:r>
          </w:p>
        </w:tc>
        <w:tc>
          <w:tcPr>
            <w:tcW w:w="3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u w:val="single"/>
              </w:rPr>
              <w:t>近</w:t>
            </w:r>
            <w:r>
              <w:rPr>
                <w:rFonts w:hint="eastAsia" w:ascii="宋体" w:hAnsi="宋体" w:cs="黑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3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 xml:space="preserve"> (新注册企业从注册之日起计算)</w:t>
            </w:r>
          </w:p>
        </w:tc>
      </w:tr>
    </w:tbl>
    <w:p>
      <w:pPr>
        <w:widowControl/>
        <w:shd w:val="clear" w:color="auto" w:fill="FFFFFF"/>
        <w:spacing w:line="24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因设置系统问题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各投标人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在本公告后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重新下载第1、11、18标段工程量清单相关附件，其他内容不变，为此带来的不便，请各投标人谅解。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四、公告的媒介</w:t>
      </w:r>
    </w:p>
    <w:p>
      <w:pPr>
        <w:widowControl/>
        <w:shd w:val="clear" w:color="auto" w:fill="FFFFFF"/>
        <w:spacing w:line="450" w:lineRule="atLeast"/>
        <w:ind w:firstLine="360" w:firstLineChars="1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本次招标公告同时在《河南省政府采购网》、《河南省电子招标投标公共服务平台》、《鹿邑县公共资源交易中心网》上发布。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联系方式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招 标 人：鹿邑县教育体育局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地    址：鹿邑县    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联 系 人：闫先生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电    话：0394-7286658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代理机构：北京中兴恒工程咨询有限公司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地    址：周口市大庆路南段鑫瑞铭家四楼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联 系 人：庞先生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电    话：0394-3796878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监督部门：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监督单位：鹿邑县公共资源交易管理委员会办公室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监督电话：0394-7223210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04D5"/>
    <w:rsid w:val="001916F5"/>
    <w:rsid w:val="001A6942"/>
    <w:rsid w:val="001E04D5"/>
    <w:rsid w:val="0049262B"/>
    <w:rsid w:val="2FB84CFB"/>
    <w:rsid w:val="49EF056D"/>
    <w:rsid w:val="74701A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2019-05-16T07:34:00Z</dcterms:created>
  <dc:creator>北京中兴恒工程咨询有限公司:北京中兴恒工程咨询有限公司</dc:creator>
  <cp:lastModifiedBy>Administrator</cp:lastModifiedBy>
  <dcterms:modified xsi:type="dcterms:W3CDTF">2019-05-17T01:47:51Z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